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4195" w14:textId="77777777" w:rsidR="007E55F5" w:rsidRDefault="00000000">
      <w:pPr>
        <w:pStyle w:val="Heading1"/>
        <w:spacing w:before="0"/>
        <w:jc w:val="center"/>
      </w:pPr>
      <w:r>
        <w:rPr>
          <w:rFonts w:ascii="Calibri" w:hAnsi="Calibri" w:cs="Calibri"/>
          <w:bCs/>
          <w:sz w:val="40"/>
          <w:szCs w:val="40"/>
        </w:rPr>
        <w:t xml:space="preserve">California Air National Guard </w:t>
      </w:r>
      <w:r>
        <w:rPr>
          <w:rFonts w:ascii="Calibri" w:hAnsi="Calibri" w:cs="Calibri"/>
          <w:bCs/>
          <w:sz w:val="36"/>
          <w:szCs w:val="36"/>
        </w:rPr>
        <w:br/>
        <w:t xml:space="preserve">DSG Vacancy Announcement </w:t>
      </w:r>
    </w:p>
    <w:p w14:paraId="0DDBB34B" w14:textId="77777777" w:rsidR="007E55F5" w:rsidRDefault="007E55F5"/>
    <w:p w14:paraId="407A06A2" w14:textId="77777777" w:rsidR="007E55F5" w:rsidRDefault="00000000">
      <w:pPr>
        <w:jc w:val="center"/>
        <w:rPr>
          <w:sz w:val="24"/>
          <w:szCs w:val="24"/>
          <w:lang w:bidi="en-US"/>
        </w:rPr>
      </w:pPr>
      <w:r>
        <w:rPr>
          <w:sz w:val="24"/>
          <w:szCs w:val="24"/>
          <w:lang w:bidi="en-US"/>
        </w:rPr>
        <w:t>*This Position is a Commissioning Opportunity*</w:t>
      </w:r>
    </w:p>
    <w:p w14:paraId="245D4C25" w14:textId="77777777" w:rsidR="007E55F5" w:rsidRDefault="007E55F5">
      <w:pPr>
        <w:jc w:val="center"/>
        <w:rPr>
          <w:sz w:val="24"/>
          <w:szCs w:val="24"/>
          <w:lang w:bidi="en-US"/>
        </w:rPr>
      </w:pPr>
    </w:p>
    <w:tbl>
      <w:tblPr>
        <w:tblW w:w="10790" w:type="dxa"/>
        <w:tblCellMar>
          <w:left w:w="10" w:type="dxa"/>
          <w:right w:w="10" w:type="dxa"/>
        </w:tblCellMar>
        <w:tblLook w:val="04A0" w:firstRow="1" w:lastRow="0" w:firstColumn="1" w:lastColumn="0" w:noHBand="0" w:noVBand="1"/>
      </w:tblPr>
      <w:tblGrid>
        <w:gridCol w:w="3510"/>
        <w:gridCol w:w="7280"/>
      </w:tblGrid>
      <w:tr w:rsidR="007E55F5" w14:paraId="4BE4F290" w14:textId="77777777">
        <w:tblPrEx>
          <w:tblCellMar>
            <w:top w:w="0" w:type="dxa"/>
            <w:bottom w:w="0" w:type="dxa"/>
          </w:tblCellMar>
        </w:tblPrEx>
        <w:trPr>
          <w:tblHeader/>
        </w:trPr>
        <w:tc>
          <w:tcPr>
            <w:tcW w:w="10790" w:type="dxa"/>
            <w:gridSpan w:val="2"/>
            <w:shd w:val="clear" w:color="auto" w:fill="auto"/>
            <w:tcMar>
              <w:top w:w="0" w:type="dxa"/>
              <w:left w:w="0" w:type="dxa"/>
              <w:bottom w:w="0" w:type="dxa"/>
              <w:right w:w="115" w:type="dxa"/>
            </w:tcMar>
          </w:tcPr>
          <w:p w14:paraId="2A3EF25F" w14:textId="77777777" w:rsidR="007E55F5" w:rsidRDefault="00000000">
            <w:pPr>
              <w:pStyle w:val="Heading2"/>
              <w:spacing w:before="0" w:line="240" w:lineRule="auto"/>
            </w:pPr>
            <w:r>
              <w:rPr>
                <w:sz w:val="28"/>
                <w:szCs w:val="28"/>
              </w:rPr>
              <w:t>Position Details</w:t>
            </w:r>
          </w:p>
        </w:tc>
      </w:tr>
      <w:tr w:rsidR="007E55F5" w14:paraId="5D40E80C" w14:textId="77777777">
        <w:tblPrEx>
          <w:tblCellMar>
            <w:top w:w="0" w:type="dxa"/>
            <w:bottom w:w="0" w:type="dxa"/>
          </w:tblCellMar>
        </w:tblPrEx>
        <w:tc>
          <w:tcPr>
            <w:tcW w:w="3510" w:type="dxa"/>
            <w:shd w:val="clear" w:color="auto" w:fill="auto"/>
            <w:tcMar>
              <w:top w:w="0" w:type="dxa"/>
              <w:left w:w="0" w:type="dxa"/>
              <w:bottom w:w="0" w:type="dxa"/>
              <w:right w:w="115" w:type="dxa"/>
            </w:tcMar>
          </w:tcPr>
          <w:p w14:paraId="293A662A" w14:textId="77777777" w:rsidR="007E55F5" w:rsidRDefault="00000000">
            <w:pPr>
              <w:spacing w:after="0" w:line="240" w:lineRule="auto"/>
              <w:rPr>
                <w:rFonts w:cs="Calibri"/>
              </w:rPr>
            </w:pPr>
            <w:r>
              <w:rPr>
                <w:rFonts w:cs="Calibri"/>
              </w:rPr>
              <w:t>Announcement Number:</w:t>
            </w:r>
          </w:p>
        </w:tc>
        <w:tc>
          <w:tcPr>
            <w:tcW w:w="7280" w:type="dxa"/>
            <w:shd w:val="clear" w:color="auto" w:fill="auto"/>
            <w:tcMar>
              <w:top w:w="0" w:type="dxa"/>
              <w:left w:w="0" w:type="dxa"/>
              <w:bottom w:w="0" w:type="dxa"/>
              <w:right w:w="115" w:type="dxa"/>
            </w:tcMar>
          </w:tcPr>
          <w:p w14:paraId="406E29A8" w14:textId="77777777" w:rsidR="007E55F5" w:rsidRDefault="00000000">
            <w:pPr>
              <w:spacing w:after="0" w:line="240" w:lineRule="auto"/>
              <w:rPr>
                <w:rFonts w:cs="Calibri"/>
              </w:rPr>
            </w:pPr>
            <w:r>
              <w:rPr>
                <w:rFonts w:cs="Calibri"/>
              </w:rPr>
              <w:t>D23-023</w:t>
            </w:r>
          </w:p>
        </w:tc>
      </w:tr>
      <w:tr w:rsidR="007E55F5" w14:paraId="1551149E" w14:textId="77777777">
        <w:tblPrEx>
          <w:tblCellMar>
            <w:top w:w="0" w:type="dxa"/>
            <w:bottom w:w="0" w:type="dxa"/>
          </w:tblCellMar>
        </w:tblPrEx>
        <w:tc>
          <w:tcPr>
            <w:tcW w:w="3510" w:type="dxa"/>
            <w:shd w:val="clear" w:color="auto" w:fill="auto"/>
            <w:tcMar>
              <w:top w:w="0" w:type="dxa"/>
              <w:left w:w="0" w:type="dxa"/>
              <w:bottom w:w="0" w:type="dxa"/>
              <w:right w:w="115" w:type="dxa"/>
            </w:tcMar>
          </w:tcPr>
          <w:p w14:paraId="1E130248" w14:textId="77777777" w:rsidR="007E55F5" w:rsidRDefault="00000000">
            <w:pPr>
              <w:spacing w:after="0" w:line="240" w:lineRule="auto"/>
              <w:rPr>
                <w:rFonts w:cs="Calibri"/>
              </w:rPr>
            </w:pPr>
            <w:r>
              <w:rPr>
                <w:rFonts w:cs="Calibri"/>
              </w:rPr>
              <w:t>Opening Date:</w:t>
            </w:r>
          </w:p>
        </w:tc>
        <w:tc>
          <w:tcPr>
            <w:tcW w:w="7280" w:type="dxa"/>
            <w:shd w:val="clear" w:color="auto" w:fill="auto"/>
            <w:tcMar>
              <w:top w:w="0" w:type="dxa"/>
              <w:left w:w="0" w:type="dxa"/>
              <w:bottom w:w="0" w:type="dxa"/>
              <w:right w:w="115" w:type="dxa"/>
            </w:tcMar>
          </w:tcPr>
          <w:p w14:paraId="5A4B498A" w14:textId="0B591DD7" w:rsidR="007E55F5" w:rsidRDefault="00000000">
            <w:pPr>
              <w:spacing w:after="0" w:line="240" w:lineRule="auto"/>
            </w:pPr>
            <w:r>
              <w:rPr>
                <w:rFonts w:cs="Calibri"/>
              </w:rPr>
              <w:t>2</w:t>
            </w:r>
            <w:r w:rsidR="00732F3C">
              <w:rPr>
                <w:rFonts w:cs="Calibri"/>
              </w:rPr>
              <w:t>8</w:t>
            </w:r>
            <w:r>
              <w:rPr>
                <w:rFonts w:cs="Calibri"/>
              </w:rPr>
              <w:t xml:space="preserve"> March 2023</w:t>
            </w:r>
          </w:p>
        </w:tc>
      </w:tr>
      <w:tr w:rsidR="007E55F5" w14:paraId="4087F925" w14:textId="77777777">
        <w:tblPrEx>
          <w:tblCellMar>
            <w:top w:w="0" w:type="dxa"/>
            <w:bottom w:w="0" w:type="dxa"/>
          </w:tblCellMar>
        </w:tblPrEx>
        <w:tc>
          <w:tcPr>
            <w:tcW w:w="3510" w:type="dxa"/>
            <w:shd w:val="clear" w:color="auto" w:fill="auto"/>
            <w:tcMar>
              <w:top w:w="0" w:type="dxa"/>
              <w:left w:w="0" w:type="dxa"/>
              <w:bottom w:w="0" w:type="dxa"/>
              <w:right w:w="115" w:type="dxa"/>
            </w:tcMar>
          </w:tcPr>
          <w:p w14:paraId="6290B0F0" w14:textId="77777777" w:rsidR="007E55F5" w:rsidRDefault="00000000">
            <w:pPr>
              <w:spacing w:after="0" w:line="240" w:lineRule="auto"/>
              <w:rPr>
                <w:rFonts w:cs="Calibri"/>
              </w:rPr>
            </w:pPr>
            <w:r>
              <w:rPr>
                <w:rFonts w:cs="Calibri"/>
              </w:rPr>
              <w:t>Closing Date:</w:t>
            </w:r>
          </w:p>
        </w:tc>
        <w:tc>
          <w:tcPr>
            <w:tcW w:w="7280" w:type="dxa"/>
            <w:shd w:val="clear" w:color="auto" w:fill="auto"/>
            <w:tcMar>
              <w:top w:w="0" w:type="dxa"/>
              <w:left w:w="0" w:type="dxa"/>
              <w:bottom w:w="0" w:type="dxa"/>
              <w:right w:w="115" w:type="dxa"/>
            </w:tcMar>
          </w:tcPr>
          <w:p w14:paraId="63E0C239" w14:textId="77777777" w:rsidR="007E55F5" w:rsidRDefault="00000000">
            <w:pPr>
              <w:spacing w:after="0" w:line="240" w:lineRule="auto"/>
            </w:pPr>
            <w:r>
              <w:rPr>
                <w:rFonts w:cs="Calibri"/>
              </w:rPr>
              <w:t>Open Until Filled</w:t>
            </w:r>
          </w:p>
        </w:tc>
      </w:tr>
      <w:tr w:rsidR="007E55F5" w14:paraId="4EE92C51" w14:textId="77777777">
        <w:tblPrEx>
          <w:tblCellMar>
            <w:top w:w="0" w:type="dxa"/>
            <w:bottom w:w="0" w:type="dxa"/>
          </w:tblCellMar>
        </w:tblPrEx>
        <w:tc>
          <w:tcPr>
            <w:tcW w:w="3510" w:type="dxa"/>
            <w:shd w:val="clear" w:color="auto" w:fill="auto"/>
            <w:tcMar>
              <w:top w:w="0" w:type="dxa"/>
              <w:left w:w="0" w:type="dxa"/>
              <w:bottom w:w="0" w:type="dxa"/>
              <w:right w:w="115" w:type="dxa"/>
            </w:tcMar>
          </w:tcPr>
          <w:p w14:paraId="3B6DE49F" w14:textId="77777777" w:rsidR="007E55F5" w:rsidRDefault="00000000">
            <w:pPr>
              <w:spacing w:after="0" w:line="240" w:lineRule="auto"/>
              <w:rPr>
                <w:rFonts w:cs="Calibri"/>
              </w:rPr>
            </w:pPr>
            <w:r>
              <w:rPr>
                <w:rFonts w:cs="Calibri"/>
              </w:rPr>
              <w:t>Position Title:</w:t>
            </w:r>
          </w:p>
        </w:tc>
        <w:tc>
          <w:tcPr>
            <w:tcW w:w="7280" w:type="dxa"/>
            <w:shd w:val="clear" w:color="auto" w:fill="auto"/>
            <w:tcMar>
              <w:top w:w="0" w:type="dxa"/>
              <w:left w:w="0" w:type="dxa"/>
              <w:bottom w:w="0" w:type="dxa"/>
              <w:right w:w="115" w:type="dxa"/>
            </w:tcMar>
          </w:tcPr>
          <w:p w14:paraId="01E87BFC" w14:textId="77777777" w:rsidR="007E55F5" w:rsidRDefault="00000000">
            <w:pPr>
              <w:spacing w:after="0" w:line="240" w:lineRule="auto"/>
              <w:rPr>
                <w:rFonts w:cs="Calibri"/>
              </w:rPr>
            </w:pPr>
            <w:r>
              <w:rPr>
                <w:rFonts w:cs="Calibri"/>
              </w:rPr>
              <w:t>Civil Engineer</w:t>
            </w:r>
          </w:p>
        </w:tc>
      </w:tr>
      <w:tr w:rsidR="007E55F5" w14:paraId="3DDE730C" w14:textId="77777777">
        <w:tblPrEx>
          <w:tblCellMar>
            <w:top w:w="0" w:type="dxa"/>
            <w:bottom w:w="0" w:type="dxa"/>
          </w:tblCellMar>
        </w:tblPrEx>
        <w:tc>
          <w:tcPr>
            <w:tcW w:w="3510" w:type="dxa"/>
            <w:shd w:val="clear" w:color="auto" w:fill="auto"/>
            <w:tcMar>
              <w:top w:w="0" w:type="dxa"/>
              <w:left w:w="0" w:type="dxa"/>
              <w:bottom w:w="0" w:type="dxa"/>
              <w:right w:w="115" w:type="dxa"/>
            </w:tcMar>
          </w:tcPr>
          <w:p w14:paraId="6255FAFD" w14:textId="77777777" w:rsidR="007E55F5" w:rsidRDefault="00000000">
            <w:pPr>
              <w:spacing w:after="0" w:line="240" w:lineRule="auto"/>
              <w:rPr>
                <w:rFonts w:cs="Calibri"/>
              </w:rPr>
            </w:pPr>
            <w:r>
              <w:rPr>
                <w:rFonts w:cs="Calibri"/>
              </w:rPr>
              <w:t>AFSC:</w:t>
            </w:r>
          </w:p>
        </w:tc>
        <w:tc>
          <w:tcPr>
            <w:tcW w:w="7280" w:type="dxa"/>
            <w:shd w:val="clear" w:color="auto" w:fill="auto"/>
            <w:tcMar>
              <w:top w:w="0" w:type="dxa"/>
              <w:left w:w="0" w:type="dxa"/>
              <w:bottom w:w="0" w:type="dxa"/>
              <w:right w:w="115" w:type="dxa"/>
            </w:tcMar>
          </w:tcPr>
          <w:p w14:paraId="178AAB68" w14:textId="77777777" w:rsidR="007E55F5" w:rsidRDefault="00000000">
            <w:pPr>
              <w:spacing w:after="0" w:line="240" w:lineRule="auto"/>
              <w:rPr>
                <w:rFonts w:cs="Calibri"/>
              </w:rPr>
            </w:pPr>
            <w:r>
              <w:rPr>
                <w:rFonts w:cs="Calibri"/>
              </w:rPr>
              <w:t>32E1*/32E4</w:t>
            </w:r>
          </w:p>
        </w:tc>
      </w:tr>
      <w:tr w:rsidR="007E55F5" w14:paraId="2E4BF217" w14:textId="77777777">
        <w:tblPrEx>
          <w:tblCellMar>
            <w:top w:w="0" w:type="dxa"/>
            <w:bottom w:w="0" w:type="dxa"/>
          </w:tblCellMar>
        </w:tblPrEx>
        <w:tc>
          <w:tcPr>
            <w:tcW w:w="3510" w:type="dxa"/>
            <w:shd w:val="clear" w:color="auto" w:fill="auto"/>
            <w:tcMar>
              <w:top w:w="0" w:type="dxa"/>
              <w:left w:w="0" w:type="dxa"/>
              <w:bottom w:w="0" w:type="dxa"/>
              <w:right w:w="115" w:type="dxa"/>
            </w:tcMar>
          </w:tcPr>
          <w:p w14:paraId="19F06B07" w14:textId="77777777" w:rsidR="007E55F5" w:rsidRDefault="00000000">
            <w:pPr>
              <w:spacing w:after="0" w:line="240" w:lineRule="auto"/>
              <w:rPr>
                <w:rFonts w:cs="Calibri"/>
              </w:rPr>
            </w:pPr>
            <w:r>
              <w:rPr>
                <w:rFonts w:cs="Calibri"/>
              </w:rPr>
              <w:t>Max/Min Grade:</w:t>
            </w:r>
          </w:p>
        </w:tc>
        <w:tc>
          <w:tcPr>
            <w:tcW w:w="7280" w:type="dxa"/>
            <w:shd w:val="clear" w:color="auto" w:fill="auto"/>
            <w:tcMar>
              <w:top w:w="0" w:type="dxa"/>
              <w:left w:w="0" w:type="dxa"/>
              <w:bottom w:w="0" w:type="dxa"/>
              <w:right w:w="115" w:type="dxa"/>
            </w:tcMar>
          </w:tcPr>
          <w:p w14:paraId="3746B2F3" w14:textId="77777777" w:rsidR="007E55F5" w:rsidRDefault="00000000">
            <w:pPr>
              <w:spacing w:after="0" w:line="240" w:lineRule="auto"/>
              <w:rPr>
                <w:rFonts w:cs="Calibri"/>
              </w:rPr>
            </w:pPr>
            <w:r>
              <w:rPr>
                <w:rFonts w:cs="Calibri"/>
              </w:rPr>
              <w:t>Not to Exceed O4</w:t>
            </w:r>
          </w:p>
        </w:tc>
      </w:tr>
      <w:tr w:rsidR="007E55F5" w14:paraId="6936ECEE" w14:textId="77777777">
        <w:tblPrEx>
          <w:tblCellMar>
            <w:top w:w="0" w:type="dxa"/>
            <w:bottom w:w="0" w:type="dxa"/>
          </w:tblCellMar>
        </w:tblPrEx>
        <w:tc>
          <w:tcPr>
            <w:tcW w:w="3510" w:type="dxa"/>
            <w:shd w:val="clear" w:color="auto" w:fill="auto"/>
            <w:tcMar>
              <w:top w:w="0" w:type="dxa"/>
              <w:left w:w="0" w:type="dxa"/>
              <w:bottom w:w="0" w:type="dxa"/>
              <w:right w:w="115" w:type="dxa"/>
            </w:tcMar>
          </w:tcPr>
          <w:p w14:paraId="32931FB8" w14:textId="77777777" w:rsidR="007E55F5" w:rsidRDefault="00000000">
            <w:pPr>
              <w:spacing w:after="0" w:line="240" w:lineRule="auto"/>
              <w:rPr>
                <w:rFonts w:cs="Calibri"/>
              </w:rPr>
            </w:pPr>
            <w:r>
              <w:rPr>
                <w:rFonts w:cs="Calibri"/>
              </w:rPr>
              <w:t>Unit:</w:t>
            </w:r>
          </w:p>
        </w:tc>
        <w:tc>
          <w:tcPr>
            <w:tcW w:w="7280" w:type="dxa"/>
            <w:shd w:val="clear" w:color="auto" w:fill="auto"/>
            <w:tcMar>
              <w:top w:w="0" w:type="dxa"/>
              <w:left w:w="0" w:type="dxa"/>
              <w:bottom w:w="0" w:type="dxa"/>
              <w:right w:w="115" w:type="dxa"/>
            </w:tcMar>
          </w:tcPr>
          <w:p w14:paraId="513494A2" w14:textId="77777777" w:rsidR="007E55F5" w:rsidRDefault="00000000">
            <w:pPr>
              <w:spacing w:after="0" w:line="240" w:lineRule="auto"/>
              <w:rPr>
                <w:rFonts w:cs="Calibri"/>
              </w:rPr>
            </w:pPr>
            <w:r>
              <w:rPr>
                <w:rFonts w:cs="Calibri"/>
              </w:rPr>
              <w:t>CA ANG HQ</w:t>
            </w:r>
          </w:p>
        </w:tc>
      </w:tr>
      <w:tr w:rsidR="007E55F5" w14:paraId="7B97716F" w14:textId="77777777">
        <w:tblPrEx>
          <w:tblCellMar>
            <w:top w:w="0" w:type="dxa"/>
            <w:bottom w:w="0" w:type="dxa"/>
          </w:tblCellMar>
        </w:tblPrEx>
        <w:tc>
          <w:tcPr>
            <w:tcW w:w="3510" w:type="dxa"/>
            <w:shd w:val="clear" w:color="auto" w:fill="auto"/>
            <w:tcMar>
              <w:top w:w="0" w:type="dxa"/>
              <w:left w:w="0" w:type="dxa"/>
              <w:bottom w:w="0" w:type="dxa"/>
              <w:right w:w="115" w:type="dxa"/>
            </w:tcMar>
          </w:tcPr>
          <w:p w14:paraId="7B2C5DBE" w14:textId="77777777" w:rsidR="007E55F5" w:rsidRDefault="00000000">
            <w:pPr>
              <w:spacing w:after="0" w:line="240" w:lineRule="auto"/>
              <w:rPr>
                <w:rFonts w:cs="Calibri"/>
              </w:rPr>
            </w:pPr>
            <w:r>
              <w:rPr>
                <w:rFonts w:cs="Calibri"/>
              </w:rPr>
              <w:t>Duty Location:</w:t>
            </w:r>
          </w:p>
        </w:tc>
        <w:tc>
          <w:tcPr>
            <w:tcW w:w="7280" w:type="dxa"/>
            <w:shd w:val="clear" w:color="auto" w:fill="auto"/>
            <w:tcMar>
              <w:top w:w="0" w:type="dxa"/>
              <w:left w:w="0" w:type="dxa"/>
              <w:bottom w:w="0" w:type="dxa"/>
              <w:right w:w="115" w:type="dxa"/>
            </w:tcMar>
          </w:tcPr>
          <w:p w14:paraId="701548D1" w14:textId="77777777" w:rsidR="007E55F5" w:rsidRDefault="00000000">
            <w:pPr>
              <w:spacing w:after="0" w:line="240" w:lineRule="auto"/>
              <w:rPr>
                <w:rFonts w:cs="Calibri"/>
              </w:rPr>
            </w:pPr>
            <w:r>
              <w:rPr>
                <w:rFonts w:cs="Calibri"/>
              </w:rPr>
              <w:t>Sacramento, CA</w:t>
            </w:r>
          </w:p>
        </w:tc>
      </w:tr>
      <w:tr w:rsidR="007E55F5" w14:paraId="3C745890" w14:textId="77777777">
        <w:tblPrEx>
          <w:tblCellMar>
            <w:top w:w="0" w:type="dxa"/>
            <w:bottom w:w="0" w:type="dxa"/>
          </w:tblCellMar>
        </w:tblPrEx>
        <w:tc>
          <w:tcPr>
            <w:tcW w:w="3510" w:type="dxa"/>
            <w:shd w:val="clear" w:color="auto" w:fill="auto"/>
            <w:tcMar>
              <w:top w:w="0" w:type="dxa"/>
              <w:left w:w="0" w:type="dxa"/>
              <w:bottom w:w="0" w:type="dxa"/>
              <w:right w:w="115" w:type="dxa"/>
            </w:tcMar>
          </w:tcPr>
          <w:p w14:paraId="7BE7A4BC" w14:textId="77777777" w:rsidR="007E55F5" w:rsidRDefault="00000000">
            <w:pPr>
              <w:spacing w:after="0" w:line="240" w:lineRule="auto"/>
              <w:rPr>
                <w:rFonts w:cs="Calibri"/>
              </w:rPr>
            </w:pPr>
            <w:r>
              <w:rPr>
                <w:rFonts w:cs="Calibri"/>
              </w:rPr>
              <w:t>Security Clearance Requirement:</w:t>
            </w:r>
          </w:p>
        </w:tc>
        <w:tc>
          <w:tcPr>
            <w:tcW w:w="7280" w:type="dxa"/>
            <w:shd w:val="clear" w:color="auto" w:fill="auto"/>
            <w:tcMar>
              <w:top w:w="0" w:type="dxa"/>
              <w:left w:w="0" w:type="dxa"/>
              <w:bottom w:w="0" w:type="dxa"/>
              <w:right w:w="115" w:type="dxa"/>
            </w:tcMar>
          </w:tcPr>
          <w:p w14:paraId="00A7B26B" w14:textId="77777777" w:rsidR="007E55F5" w:rsidRDefault="00000000">
            <w:pPr>
              <w:spacing w:after="0" w:line="240" w:lineRule="auto"/>
              <w:rPr>
                <w:rFonts w:cs="Calibri"/>
              </w:rPr>
            </w:pPr>
            <w:r>
              <w:rPr>
                <w:rFonts w:cs="Calibri"/>
              </w:rPr>
              <w:t xml:space="preserve">Secret/T3 </w:t>
            </w:r>
          </w:p>
        </w:tc>
      </w:tr>
    </w:tbl>
    <w:p w14:paraId="56764DCD" w14:textId="77777777" w:rsidR="007E55F5" w:rsidRDefault="007E55F5">
      <w:pPr>
        <w:pStyle w:val="Heading2"/>
        <w:spacing w:before="0"/>
        <w:rPr>
          <w:sz w:val="24"/>
          <w:szCs w:val="24"/>
        </w:rPr>
      </w:pPr>
    </w:p>
    <w:p w14:paraId="13938D56" w14:textId="77777777" w:rsidR="007E55F5" w:rsidRDefault="00000000">
      <w:pPr>
        <w:pStyle w:val="Heading2"/>
        <w:spacing w:before="0"/>
        <w:rPr>
          <w:sz w:val="28"/>
          <w:szCs w:val="28"/>
        </w:rPr>
      </w:pPr>
      <w:r>
        <w:rPr>
          <w:sz w:val="28"/>
          <w:szCs w:val="28"/>
        </w:rPr>
        <w:t>Area of Consideration</w:t>
      </w:r>
    </w:p>
    <w:p w14:paraId="1EA1EA3F" w14:textId="77777777" w:rsidR="007E55F5" w:rsidRDefault="00000000">
      <w:pPr>
        <w:spacing w:after="0" w:line="240" w:lineRule="auto"/>
      </w:pPr>
      <w:r>
        <w:rPr>
          <w:b/>
          <w:bCs/>
        </w:rPr>
        <w:t xml:space="preserve">Membership Eligibility: </w:t>
      </w:r>
      <w:r>
        <w:t xml:space="preserve">Must become a member of the California Air National Guard. </w:t>
      </w:r>
    </w:p>
    <w:p w14:paraId="44A429BC" w14:textId="77777777" w:rsidR="007E55F5" w:rsidRDefault="007E55F5">
      <w:pPr>
        <w:spacing w:after="0" w:line="240" w:lineRule="auto"/>
        <w:rPr>
          <w:b/>
          <w:bCs/>
        </w:rPr>
      </w:pPr>
    </w:p>
    <w:p w14:paraId="68E1E9A3" w14:textId="77777777" w:rsidR="007E55F5" w:rsidRDefault="00000000">
      <w:pPr>
        <w:pStyle w:val="Heading2"/>
        <w:spacing w:before="0"/>
        <w:rPr>
          <w:sz w:val="28"/>
          <w:szCs w:val="28"/>
        </w:rPr>
      </w:pPr>
      <w:r>
        <w:rPr>
          <w:sz w:val="28"/>
          <w:szCs w:val="28"/>
        </w:rPr>
        <w:t>Conditions of Employment</w:t>
      </w:r>
    </w:p>
    <w:p w14:paraId="3DCCF1F9" w14:textId="77777777" w:rsidR="007E55F5" w:rsidRDefault="00000000">
      <w:pPr>
        <w:autoSpaceDE w:val="0"/>
        <w:spacing w:after="0" w:line="240" w:lineRule="auto"/>
        <w:rPr>
          <w:rFonts w:cs="Calibri"/>
          <w:b/>
          <w:bCs/>
        </w:rPr>
      </w:pPr>
      <w:r>
        <w:rPr>
          <w:rFonts w:cs="Calibri"/>
          <w:b/>
          <w:bCs/>
        </w:rPr>
        <w:t>The following are mandatory as indicated:</w:t>
      </w:r>
    </w:p>
    <w:p w14:paraId="7A6BBC8A" w14:textId="77777777" w:rsidR="007E55F5" w:rsidRDefault="007E55F5">
      <w:pPr>
        <w:autoSpaceDE w:val="0"/>
        <w:spacing w:after="0" w:line="240" w:lineRule="auto"/>
        <w:rPr>
          <w:rFonts w:cs="Calibri"/>
          <w:b/>
          <w:bCs/>
          <w:sz w:val="20"/>
          <w:szCs w:val="20"/>
        </w:rPr>
      </w:pPr>
    </w:p>
    <w:p w14:paraId="122CE73B" w14:textId="77777777" w:rsidR="007E55F5" w:rsidRDefault="00000000">
      <w:pPr>
        <w:spacing w:after="0"/>
        <w:rPr>
          <w:rFonts w:cs="Calibri"/>
        </w:rPr>
      </w:pPr>
      <w:r>
        <w:rPr>
          <w:rFonts w:cs="Calibri"/>
        </w:rPr>
        <w:t>For entry, award and retention of this AFSC:</w:t>
      </w:r>
    </w:p>
    <w:p w14:paraId="5FAF87E4" w14:textId="77777777" w:rsidR="007E55F5" w:rsidRDefault="007E55F5">
      <w:pPr>
        <w:spacing w:after="0"/>
        <w:rPr>
          <w:rFonts w:cs="Calibri"/>
          <w:sz w:val="20"/>
          <w:szCs w:val="20"/>
        </w:rPr>
      </w:pPr>
    </w:p>
    <w:p w14:paraId="6BFD1E47" w14:textId="77777777" w:rsidR="007E55F5" w:rsidRDefault="00000000">
      <w:pPr>
        <w:pStyle w:val="ListParagraph"/>
        <w:numPr>
          <w:ilvl w:val="0"/>
          <w:numId w:val="1"/>
        </w:numPr>
        <w:spacing w:after="0"/>
        <w:rPr>
          <w:rFonts w:cs="Calibri"/>
        </w:rPr>
      </w:pPr>
      <w:r>
        <w:rPr>
          <w:rFonts w:cs="Calibri"/>
        </w:rPr>
        <w:t>Passing color vision, as defined by correctly identifying at least 10 of 14 Ishihara Plates.</w:t>
      </w:r>
    </w:p>
    <w:p w14:paraId="687F6B92" w14:textId="77777777" w:rsidR="007E55F5" w:rsidRDefault="00000000">
      <w:pPr>
        <w:pStyle w:val="ListParagraph"/>
        <w:numPr>
          <w:ilvl w:val="0"/>
          <w:numId w:val="1"/>
        </w:numPr>
        <w:spacing w:after="0"/>
        <w:rPr>
          <w:rFonts w:cs="Calibri"/>
        </w:rPr>
      </w:pPr>
      <w:r>
        <w:rPr>
          <w:rFonts w:cs="Calibri"/>
        </w:rPr>
        <w:t>Primary Color Vision Test – A minimum score of 55 on the Cone Contrast Test (CCT).</w:t>
      </w:r>
    </w:p>
    <w:p w14:paraId="7B4EC1E3" w14:textId="77777777" w:rsidR="007E55F5" w:rsidRDefault="00000000">
      <w:pPr>
        <w:pStyle w:val="ListParagraph"/>
        <w:numPr>
          <w:ilvl w:val="0"/>
          <w:numId w:val="1"/>
        </w:numPr>
        <w:spacing w:after="0"/>
        <w:rPr>
          <w:rFonts w:cs="Calibri"/>
        </w:rPr>
      </w:pPr>
      <w:r>
        <w:rPr>
          <w:rFonts w:cs="Calibri"/>
        </w:rPr>
        <w:t>Minimum height of 5’0”. Maximum height 6’8”.</w:t>
      </w:r>
    </w:p>
    <w:p w14:paraId="1771195A" w14:textId="77777777" w:rsidR="007E55F5" w:rsidRDefault="00000000">
      <w:pPr>
        <w:pStyle w:val="ListParagraph"/>
        <w:numPr>
          <w:ilvl w:val="0"/>
          <w:numId w:val="1"/>
        </w:numPr>
        <w:spacing w:after="0"/>
        <w:rPr>
          <w:rFonts w:cs="Calibri"/>
        </w:rPr>
      </w:pPr>
      <w:r>
        <w:rPr>
          <w:rFonts w:cs="Calibri"/>
        </w:rPr>
        <w:t>No record of Claustrophobia (fear of confined spaces).</w:t>
      </w:r>
    </w:p>
    <w:p w14:paraId="68E65D25" w14:textId="77777777" w:rsidR="007E55F5" w:rsidRDefault="00000000">
      <w:pPr>
        <w:pStyle w:val="ListParagraph"/>
        <w:numPr>
          <w:ilvl w:val="0"/>
          <w:numId w:val="1"/>
        </w:numPr>
        <w:spacing w:after="0"/>
        <w:rPr>
          <w:rFonts w:cs="Calibri"/>
        </w:rPr>
      </w:pPr>
      <w:r>
        <w:rPr>
          <w:rFonts w:cs="Calibri"/>
        </w:rPr>
        <w:t>Candidate must have a valid, passing Air Force Physical Fitness score dated no more than 6 months prior to NAVSCOLEOD class start date.</w:t>
      </w:r>
    </w:p>
    <w:p w14:paraId="68905145" w14:textId="77777777" w:rsidR="007E55F5" w:rsidRDefault="00000000">
      <w:pPr>
        <w:pStyle w:val="ListParagraph"/>
        <w:numPr>
          <w:ilvl w:val="0"/>
          <w:numId w:val="1"/>
        </w:numPr>
        <w:spacing w:after="0"/>
        <w:rPr>
          <w:rFonts w:cs="Calibri"/>
        </w:rPr>
      </w:pPr>
      <w:r>
        <w:rPr>
          <w:rFonts w:cs="Calibri"/>
        </w:rPr>
        <w:t>Certification and recommendation by the ne are s t EOD-Qualified Officer to the home-station unit commander (or equivalent) for consideration and adjudication of 32E Development Team and/or Career Field Manager to become an EOD candidate.</w:t>
      </w:r>
    </w:p>
    <w:p w14:paraId="038AB570" w14:textId="77777777" w:rsidR="007E55F5" w:rsidRDefault="00000000">
      <w:pPr>
        <w:pStyle w:val="ListParagraph"/>
        <w:numPr>
          <w:ilvl w:val="0"/>
          <w:numId w:val="1"/>
        </w:numPr>
        <w:spacing w:after="0"/>
        <w:rPr>
          <w:rFonts w:cs="Calibri"/>
        </w:rPr>
      </w:pPr>
      <w:r>
        <w:rPr>
          <w:rFonts w:cs="Calibri"/>
        </w:rPr>
        <w:t>Specialty requires an adjudicated Tier 3 (T3) clearance, with an initiated Tier 5 (T5) prior to attending NAVSCOLEOD. The</w:t>
      </w:r>
    </w:p>
    <w:p w14:paraId="7B5F3657" w14:textId="77777777" w:rsidR="007E55F5" w:rsidRDefault="00000000">
      <w:pPr>
        <w:pStyle w:val="ListParagraph"/>
        <w:numPr>
          <w:ilvl w:val="0"/>
          <w:numId w:val="1"/>
        </w:numPr>
        <w:spacing w:after="0"/>
        <w:rPr>
          <w:rFonts w:cs="Calibri"/>
        </w:rPr>
      </w:pPr>
      <w:r>
        <w:rPr>
          <w:rFonts w:cs="Calibri"/>
        </w:rPr>
        <w:t>T5 security clearance shall not be initiated until the T3 clearance is adjudicated. The T5 clearance is required due to training, assignments involving nuclear weapons, and United States Secret Service / Department of State Support</w:t>
      </w:r>
    </w:p>
    <w:p w14:paraId="0EB4B1B4" w14:textId="77777777" w:rsidR="007E55F5" w:rsidRDefault="00000000">
      <w:pPr>
        <w:pStyle w:val="ListParagraph"/>
        <w:numPr>
          <w:ilvl w:val="0"/>
          <w:numId w:val="1"/>
        </w:numPr>
        <w:spacing w:after="0"/>
      </w:pPr>
      <w:r>
        <w:rPr>
          <w:rFonts w:cs="Calibri"/>
        </w:rPr>
        <w:t>NOTE: Award of the 32E1H level without a completed T5 Investigation is authorized provided an interim Top Secret security clearance has been granted according to DoDM 5200.02_AFMAN 16-1405, Air Force Personnel Security Program.</w:t>
      </w:r>
    </w:p>
    <w:p w14:paraId="4511F0E0" w14:textId="77777777" w:rsidR="007E55F5" w:rsidRDefault="007E55F5">
      <w:pPr>
        <w:pStyle w:val="Heading2"/>
        <w:spacing w:before="0"/>
        <w:rPr>
          <w:rFonts w:ascii="Calibri" w:eastAsia="Calibri" w:hAnsi="Calibri" w:cs="Calibri"/>
          <w:color w:val="auto"/>
          <w:sz w:val="22"/>
          <w:szCs w:val="22"/>
        </w:rPr>
      </w:pPr>
    </w:p>
    <w:p w14:paraId="5C529AD7" w14:textId="77777777" w:rsidR="007E55F5" w:rsidRDefault="00000000">
      <w:pPr>
        <w:pStyle w:val="Heading2"/>
        <w:spacing w:before="0"/>
        <w:rPr>
          <w:sz w:val="28"/>
          <w:szCs w:val="28"/>
        </w:rPr>
      </w:pPr>
      <w:r>
        <w:rPr>
          <w:sz w:val="28"/>
          <w:szCs w:val="28"/>
        </w:rPr>
        <w:t>Primary Duties and Responsibilities</w:t>
      </w:r>
    </w:p>
    <w:p w14:paraId="680AFF4C" w14:textId="77777777" w:rsidR="007E55F5" w:rsidRDefault="00000000">
      <w:pPr>
        <w:pStyle w:val="Heading2"/>
        <w:rPr>
          <w:rFonts w:ascii="Calibri" w:hAnsi="Calibri" w:cs="Calibri"/>
          <w:color w:val="000000"/>
          <w:sz w:val="22"/>
          <w:szCs w:val="22"/>
        </w:rPr>
      </w:pPr>
      <w:r>
        <w:rPr>
          <w:rFonts w:ascii="Calibri" w:hAnsi="Calibri" w:cs="Calibri"/>
          <w:color w:val="000000"/>
          <w:sz w:val="22"/>
          <w:szCs w:val="22"/>
        </w:rPr>
        <w:t>Develops and implements civil engineer (CE) force employment and provides staff supervision and technical advice. Performs and manages CE functions and activities to provide facilities and infrastructure supporting the United States and allies. Activities include programming, budgeting, project management, drafting, surveying, planning, feasibility studies, construction management, utilities operations, energy and environmental programs, land management, real property accounting, fire protection, explosive ordnance disposal (EOD), disaster preparedness (DP) programs, family housing and dorm management, and mobilization programs at base level. Serves on response teams and related installation support services. Advises commanders and government officials on effective use of CE resources.</w:t>
      </w:r>
    </w:p>
    <w:p w14:paraId="08F0F49C" w14:textId="77777777" w:rsidR="007E55F5" w:rsidRDefault="007E55F5">
      <w:pPr>
        <w:pStyle w:val="Heading2"/>
        <w:rPr>
          <w:sz w:val="24"/>
          <w:szCs w:val="24"/>
        </w:rPr>
      </w:pPr>
    </w:p>
    <w:p w14:paraId="1EE4AAAA" w14:textId="77777777" w:rsidR="007E55F5" w:rsidRDefault="00000000">
      <w:pPr>
        <w:pStyle w:val="Heading2"/>
        <w:rPr>
          <w:sz w:val="28"/>
          <w:szCs w:val="28"/>
        </w:rPr>
      </w:pPr>
      <w:r>
        <w:rPr>
          <w:sz w:val="28"/>
          <w:szCs w:val="28"/>
        </w:rPr>
        <w:t>Instructions for Applying</w:t>
      </w:r>
    </w:p>
    <w:p w14:paraId="4573F2C1" w14:textId="77777777" w:rsidR="007E55F5" w:rsidRDefault="00000000">
      <w:pPr>
        <w:spacing w:after="0" w:line="240" w:lineRule="auto"/>
      </w:pPr>
      <w:r>
        <w:rPr>
          <w:rFonts w:cs="Calibri"/>
        </w:rPr>
        <w:t xml:space="preserve">Interested applicants who meet the eligibility criteria may apply by submitting a packet with the below listed documents to MSgt Michael Willett in one .pdf file to </w:t>
      </w:r>
      <w:hyperlink r:id="rId7" w:history="1">
        <w:r>
          <w:rPr>
            <w:rStyle w:val="Hyperlink"/>
          </w:rPr>
          <w:t>michael.willett.3@us.af.mil</w:t>
        </w:r>
      </w:hyperlink>
      <w:r>
        <w:rPr>
          <w:rFonts w:cs="Calibri"/>
        </w:rPr>
        <w:t xml:space="preserve">. Direct packet questions to recruiting office at Commercial: </w:t>
      </w:r>
      <w:r>
        <w:t>559-472-6038</w:t>
      </w:r>
      <w:r>
        <w:rPr>
          <w:rFonts w:cs="Calibri"/>
        </w:rPr>
        <w:t xml:space="preserve">. </w:t>
      </w:r>
    </w:p>
    <w:p w14:paraId="0C34BC65" w14:textId="77777777" w:rsidR="007E55F5" w:rsidRDefault="007E55F5">
      <w:pPr>
        <w:spacing w:after="0" w:line="240" w:lineRule="auto"/>
        <w:rPr>
          <w:rFonts w:cs="Calibri"/>
        </w:rPr>
      </w:pPr>
    </w:p>
    <w:p w14:paraId="5E2C1FD8" w14:textId="77777777" w:rsidR="007E55F5" w:rsidRDefault="00000000">
      <w:pPr>
        <w:spacing w:after="0" w:line="240" w:lineRule="auto"/>
      </w:pPr>
      <w:r>
        <w:rPr>
          <w:rFonts w:cs="Calibri"/>
        </w:rPr>
        <w:t>Applicants are required to submit the following minimum documents: If the minimum items are missing from the package, it will be returned without action.</w:t>
      </w:r>
      <w:r>
        <w:rPr>
          <w:rFonts w:cs="Calibri"/>
          <w:b/>
        </w:rPr>
        <w:t xml:space="preserve"> </w:t>
      </w:r>
    </w:p>
    <w:p w14:paraId="5DCE814D" w14:textId="77777777" w:rsidR="007E55F5" w:rsidRDefault="007E55F5">
      <w:pPr>
        <w:spacing w:after="0" w:line="240" w:lineRule="auto"/>
        <w:rPr>
          <w:rFonts w:cs="Calibri"/>
        </w:rPr>
      </w:pPr>
    </w:p>
    <w:p w14:paraId="56434D06" w14:textId="77777777" w:rsidR="007E55F5" w:rsidRDefault="00000000">
      <w:pPr>
        <w:pStyle w:val="ListParagraph"/>
        <w:numPr>
          <w:ilvl w:val="0"/>
          <w:numId w:val="2"/>
        </w:numPr>
        <w:spacing w:after="0" w:line="240" w:lineRule="auto"/>
        <w:rPr>
          <w:rFonts w:cs="Calibri"/>
        </w:rPr>
      </w:pPr>
      <w:r>
        <w:rPr>
          <w:rFonts w:cs="Calibri"/>
        </w:rPr>
        <w:t>1288/368 Conditional Release</w:t>
      </w:r>
    </w:p>
    <w:p w14:paraId="6EEEC827" w14:textId="77777777" w:rsidR="007E55F5" w:rsidRDefault="00000000">
      <w:pPr>
        <w:pStyle w:val="ListParagraph"/>
        <w:numPr>
          <w:ilvl w:val="0"/>
          <w:numId w:val="2"/>
        </w:numPr>
        <w:spacing w:after="0" w:line="240" w:lineRule="auto"/>
        <w:rPr>
          <w:rFonts w:cs="Calibri"/>
        </w:rPr>
      </w:pPr>
      <w:r>
        <w:rPr>
          <w:rFonts w:cs="Calibri"/>
        </w:rPr>
        <w:t>vMPF  Records Review/Career Data Summary</w:t>
      </w:r>
    </w:p>
    <w:p w14:paraId="59816C5D" w14:textId="77777777" w:rsidR="007E55F5" w:rsidRDefault="00000000">
      <w:pPr>
        <w:pStyle w:val="ListParagraph"/>
        <w:numPr>
          <w:ilvl w:val="0"/>
          <w:numId w:val="2"/>
        </w:numPr>
        <w:spacing w:after="0" w:line="240" w:lineRule="auto"/>
        <w:rPr>
          <w:rFonts w:cs="Calibri"/>
        </w:rPr>
      </w:pPr>
      <w:r>
        <w:rPr>
          <w:rFonts w:cs="Calibri"/>
        </w:rPr>
        <w:t>Current passing fitness test printout</w:t>
      </w:r>
    </w:p>
    <w:p w14:paraId="552710B6" w14:textId="77777777" w:rsidR="007E55F5" w:rsidRDefault="00000000">
      <w:pPr>
        <w:pStyle w:val="ListParagraph"/>
        <w:numPr>
          <w:ilvl w:val="0"/>
          <w:numId w:val="2"/>
        </w:numPr>
        <w:spacing w:after="0" w:line="240" w:lineRule="auto"/>
        <w:rPr>
          <w:rFonts w:cs="Calibri"/>
        </w:rPr>
      </w:pPr>
      <w:r>
        <w:rPr>
          <w:rFonts w:cs="Calibri"/>
        </w:rPr>
        <w:t>Current AF Form 422 &amp; AF Form 469 if applicable</w:t>
      </w:r>
    </w:p>
    <w:p w14:paraId="56B909A8" w14:textId="77777777" w:rsidR="007E55F5" w:rsidRDefault="00000000">
      <w:pPr>
        <w:pStyle w:val="ListParagraph"/>
        <w:numPr>
          <w:ilvl w:val="0"/>
          <w:numId w:val="2"/>
        </w:numPr>
        <w:spacing w:after="0" w:line="240" w:lineRule="auto"/>
        <w:rPr>
          <w:rFonts w:cs="Calibri"/>
        </w:rPr>
      </w:pPr>
      <w:r>
        <w:rPr>
          <w:rFonts w:cs="Calibri"/>
        </w:rPr>
        <w:t>Current PHAQ</w:t>
      </w:r>
    </w:p>
    <w:p w14:paraId="13B44F52" w14:textId="77777777" w:rsidR="007E55F5" w:rsidRDefault="00000000">
      <w:pPr>
        <w:pStyle w:val="ListParagraph"/>
        <w:numPr>
          <w:ilvl w:val="0"/>
          <w:numId w:val="2"/>
        </w:numPr>
        <w:spacing w:after="0" w:line="240" w:lineRule="auto"/>
        <w:rPr>
          <w:rFonts w:cs="Calibri"/>
        </w:rPr>
      </w:pPr>
      <w:r>
        <w:rPr>
          <w:rFonts w:cs="Calibri"/>
        </w:rPr>
        <w:t>Type II Dental Exam</w:t>
      </w:r>
    </w:p>
    <w:p w14:paraId="0753B5BD" w14:textId="77777777" w:rsidR="007E55F5" w:rsidRDefault="00000000">
      <w:pPr>
        <w:pStyle w:val="ListParagraph"/>
        <w:numPr>
          <w:ilvl w:val="0"/>
          <w:numId w:val="2"/>
        </w:numPr>
        <w:spacing w:after="0" w:line="240" w:lineRule="auto"/>
        <w:rPr>
          <w:rFonts w:cs="Calibri"/>
        </w:rPr>
      </w:pPr>
      <w:r>
        <w:rPr>
          <w:rFonts w:cs="Calibri"/>
        </w:rPr>
        <w:t>Current HIV test (within 12 months)</w:t>
      </w:r>
    </w:p>
    <w:p w14:paraId="316FC8EF" w14:textId="77777777" w:rsidR="007E55F5" w:rsidRDefault="00000000">
      <w:pPr>
        <w:pStyle w:val="ListParagraph"/>
        <w:numPr>
          <w:ilvl w:val="0"/>
          <w:numId w:val="2"/>
        </w:numPr>
        <w:spacing w:after="0" w:line="240" w:lineRule="auto"/>
        <w:rPr>
          <w:rFonts w:cs="Calibri"/>
        </w:rPr>
      </w:pPr>
      <w:r>
        <w:rPr>
          <w:rFonts w:cs="Calibri"/>
        </w:rPr>
        <w:t>Current immunization record</w:t>
      </w:r>
    </w:p>
    <w:p w14:paraId="287C5849" w14:textId="77777777" w:rsidR="007E55F5" w:rsidRDefault="00000000">
      <w:pPr>
        <w:pStyle w:val="ListParagraph"/>
        <w:numPr>
          <w:ilvl w:val="0"/>
          <w:numId w:val="2"/>
        </w:numPr>
        <w:rPr>
          <w:rFonts w:cs="Calibri"/>
        </w:rPr>
      </w:pPr>
      <w:r>
        <w:rPr>
          <w:rFonts w:cs="Calibri"/>
        </w:rPr>
        <w:t>Enlisted members must include proof of 4-year BA or BS Degree and passing AFOQT scores with applications.</w:t>
      </w:r>
    </w:p>
    <w:p w14:paraId="4553ABBB" w14:textId="77777777" w:rsidR="007E55F5" w:rsidRDefault="007E55F5">
      <w:pPr>
        <w:spacing w:after="0"/>
        <w:rPr>
          <w:rFonts w:cs="Calibri"/>
        </w:rPr>
      </w:pPr>
    </w:p>
    <w:p w14:paraId="35EFFC27" w14:textId="77777777" w:rsidR="007E55F5" w:rsidRDefault="00000000">
      <w:pPr>
        <w:pStyle w:val="Heading2"/>
        <w:spacing w:before="0"/>
        <w:rPr>
          <w:sz w:val="28"/>
          <w:szCs w:val="28"/>
        </w:rPr>
      </w:pPr>
      <w:r>
        <w:rPr>
          <w:sz w:val="28"/>
          <w:szCs w:val="28"/>
        </w:rPr>
        <w:t>Remarks</w:t>
      </w:r>
    </w:p>
    <w:p w14:paraId="52A92821" w14:textId="77777777" w:rsidR="007E55F5" w:rsidRDefault="00000000">
      <w:pPr>
        <w:spacing w:after="0"/>
        <w:rPr>
          <w:rFonts w:cs="Calibri"/>
        </w:rPr>
      </w:pPr>
      <w:r>
        <w:rPr>
          <w:rFonts w:cs="Calibri"/>
        </w:rPr>
        <w:t xml:space="preserve">1. Promotion eligible members must possess/attain minimum: time-in-grade, time-in-service, skill level and </w:t>
      </w:r>
    </w:p>
    <w:p w14:paraId="3E754A29" w14:textId="77777777" w:rsidR="007E55F5" w:rsidRDefault="00000000">
      <w:pPr>
        <w:spacing w:after="0"/>
      </w:pPr>
      <w:r>
        <w:rPr>
          <w:rFonts w:cs="Calibri"/>
        </w:rPr>
        <w:t xml:space="preserve"> PME requirements to be considered for promotion.</w:t>
      </w:r>
    </w:p>
    <w:p w14:paraId="34AAEE5F" w14:textId="77777777" w:rsidR="007E55F5" w:rsidRDefault="00000000">
      <w:pPr>
        <w:spacing w:after="0"/>
      </w:pPr>
      <w:r>
        <w:rPr>
          <w:rFonts w:cs="Calibri"/>
        </w:rPr>
        <w:t>2. Members are expected to attend all UTAs and remain Worldwide Qualified for Deployments and</w:t>
      </w:r>
      <w:r>
        <w:t xml:space="preserve"> Defense Support to Civil Authority (DSCA) missions</w:t>
      </w:r>
      <w:r>
        <w:rPr>
          <w:rFonts w:cs="Calibri"/>
        </w:rPr>
        <w:t xml:space="preserve">. </w:t>
      </w:r>
    </w:p>
    <w:p w14:paraId="1C87866F" w14:textId="77777777" w:rsidR="007E55F5" w:rsidRDefault="007E55F5">
      <w:pPr>
        <w:spacing w:after="0"/>
        <w:rPr>
          <w:rFonts w:cs="Calibri"/>
          <w:b/>
        </w:rPr>
      </w:pPr>
    </w:p>
    <w:p w14:paraId="163D1496" w14:textId="77777777" w:rsidR="007E55F5" w:rsidRDefault="00000000">
      <w:pPr>
        <w:spacing w:after="0"/>
      </w:pPr>
      <w:r>
        <w:rPr>
          <w:rFonts w:cs="Calibri"/>
          <w:b/>
        </w:rPr>
        <w:t>Equal Opportunity:</w:t>
      </w:r>
      <w:r>
        <w:rPr>
          <w:rFonts w:cs="Calibri"/>
        </w:rPr>
        <w:t xml:space="preserve"> The California National Guard is an Equal Opportunity Employer. Applicants are protected under Title VI of the Civil Rights Act of 1964 against discrimination based on race, color, religion, gender or national origin</w:t>
      </w:r>
      <w:r>
        <w:rPr>
          <w:rFonts w:cs="Calibri"/>
          <w:sz w:val="20"/>
          <w:szCs w:val="20"/>
        </w:rPr>
        <w:t>.</w:t>
      </w:r>
    </w:p>
    <w:p w14:paraId="404B842D" w14:textId="77777777" w:rsidR="007E55F5" w:rsidRDefault="007E55F5">
      <w:pPr>
        <w:spacing w:after="0"/>
        <w:rPr>
          <w:rFonts w:cs="Calibri"/>
          <w:sz w:val="24"/>
          <w:szCs w:val="24"/>
        </w:rPr>
      </w:pPr>
    </w:p>
    <w:sectPr w:rsidR="007E55F5">
      <w:pgSz w:w="12240" w:h="15840"/>
      <w:pgMar w:top="117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1C71" w14:textId="77777777" w:rsidR="005B4771" w:rsidRDefault="005B4771">
      <w:pPr>
        <w:spacing w:after="0" w:line="240" w:lineRule="auto"/>
      </w:pPr>
      <w:r>
        <w:separator/>
      </w:r>
    </w:p>
  </w:endnote>
  <w:endnote w:type="continuationSeparator" w:id="0">
    <w:p w14:paraId="2A192D9F" w14:textId="77777777" w:rsidR="005B4771" w:rsidRDefault="005B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5C27" w14:textId="77777777" w:rsidR="005B4771" w:rsidRDefault="005B4771">
      <w:pPr>
        <w:spacing w:after="0" w:line="240" w:lineRule="auto"/>
      </w:pPr>
      <w:r>
        <w:rPr>
          <w:color w:val="000000"/>
        </w:rPr>
        <w:separator/>
      </w:r>
    </w:p>
  </w:footnote>
  <w:footnote w:type="continuationSeparator" w:id="0">
    <w:p w14:paraId="08DF58A3" w14:textId="77777777" w:rsidR="005B4771" w:rsidRDefault="005B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E85"/>
    <w:multiLevelType w:val="multilevel"/>
    <w:tmpl w:val="D17C0F06"/>
    <w:lvl w:ilvl="0">
      <w:numFmt w:val="bullet"/>
      <w:lvlText w:val="•"/>
      <w:lvlJc w:val="left"/>
      <w:pPr>
        <w:ind w:left="360" w:hanging="360"/>
      </w:pPr>
      <w:rPr>
        <w:rFonts w:ascii="SymbolMT" w:eastAsia="Calibri" w:hAnsi="SymbolMT" w:cs="SymbolM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5EA8249D"/>
    <w:multiLevelType w:val="multilevel"/>
    <w:tmpl w:val="CAC09E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00490680">
    <w:abstractNumId w:val="1"/>
  </w:num>
  <w:num w:numId="2" w16cid:durableId="171102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E55F5"/>
    <w:rsid w:val="005B4771"/>
    <w:rsid w:val="00732F3C"/>
    <w:rsid w:val="007E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244A"/>
  <w15:docId w15:val="{EEF5D317-067B-4423-89E8-83DF220B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MS Gothic" w:hAnsi="Calibri Light" w:cs="Times New Roman"/>
      <w:color w:val="2E74B5"/>
      <w:sz w:val="32"/>
      <w:szCs w:val="32"/>
    </w:rPr>
  </w:style>
  <w:style w:type="character" w:customStyle="1" w:styleId="Heading2Char">
    <w:name w:val="Heading 2 Char"/>
    <w:basedOn w:val="DefaultParagraphFont"/>
    <w:rPr>
      <w:rFonts w:ascii="Calibri Light" w:eastAsia="MS Gothic" w:hAnsi="Calibri Light" w:cs="Times New Roman"/>
      <w:color w:val="2E74B5"/>
      <w:sz w:val="26"/>
      <w:szCs w:val="26"/>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PlaceholderText">
    <w:name w:val="Placeholder Text"/>
    <w:basedOn w:val="DefaultParagraphFont"/>
    <w:rPr>
      <w:color w:val="808080"/>
    </w:rPr>
  </w:style>
  <w:style w:type="paragraph" w:styleId="Revision">
    <w:name w:val="Revision"/>
    <w:pPr>
      <w:suppressAutoHyphens/>
      <w:spacing w:after="0" w:line="240" w:lineRule="auto"/>
    </w:pPr>
  </w:style>
  <w:style w:type="paragraph" w:styleId="PlainText">
    <w:name w:val="Plain Text"/>
    <w:basedOn w:val="Normal"/>
    <w:pPr>
      <w:spacing w:after="0" w:line="240" w:lineRule="auto"/>
    </w:pPr>
    <w:rPr>
      <w:szCs w:val="21"/>
    </w:rPr>
  </w:style>
  <w:style w:type="character" w:customStyle="1" w:styleId="PlainTextChar">
    <w:name w:val="Plain Text Char"/>
    <w:basedOn w:val="DefaultParagraphFont"/>
    <w:rPr>
      <w:rFonts w:ascii="Calibri" w:hAnsi="Calibri"/>
      <w:szCs w:val="21"/>
    </w:rPr>
  </w:style>
  <w:style w:type="character" w:customStyle="1" w:styleId="UnresolvedMention1">
    <w:name w:val="Unresolved Mention1"/>
    <w:basedOn w:val="DefaultParagraphFont"/>
    <w:rPr>
      <w:color w:val="605E5C"/>
      <w:shd w:val="clear" w:color="auto" w:fill="E1DFDD"/>
    </w:rPr>
  </w:style>
  <w:style w:type="character" w:styleId="UnresolvedMention">
    <w:name w:val="Unresolved Mention"/>
    <w:basedOn w:val="DefaultParagraphFont"/>
    <w:rPr>
      <w:color w:val="605E5C"/>
      <w:shd w:val="clear" w:color="auto" w:fill="E1DFDD"/>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willett.3@us.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Company>Army Golden Master Program</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dc:description/>
  <cp:lastModifiedBy>CRYSTAL</cp:lastModifiedBy>
  <cp:revision>2</cp:revision>
  <dcterms:created xsi:type="dcterms:W3CDTF">2023-03-28T21:21:00Z</dcterms:created>
  <dcterms:modified xsi:type="dcterms:W3CDTF">2023-03-28T21:21:00Z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